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Анализ результатов СОР и СОЧ: образец по алгебре, 7 класс</w:t>
      </w:r>
    </w:p>
    <w:p>
      <w:pPr/>
      <w:r>
        <w:rPr>
          <w:b w:val="1"/>
          <w:bCs w:val="1"/>
        </w:rPr>
        <w:t xml:space="preserve">Образец. Данные условные.</w:t>
      </w:r>
      <w:r>
        <w:rPr/>
        <w:t xml:space="preserve"> Класс, баллы, номера учащихся и имя педагога придуманы для примера. Форма — из приложения 4 к приказу № 130. Пояснения к расчётам — после формы, в форму они не входят.</w:t>
      </w:r>
    </w:p>
    <w:p>
      <w:pPr/>
      <w:r>
        <w:rPr/>
        <w:t xml:space="preserve">____________ (наименование организации образования)</w:t>
      </w:r>
    </w:p>
    <w:p>
      <w:pPr/>
      <w:r>
        <w:rPr>
          <w:b w:val="1"/>
          <w:bCs w:val="1"/>
        </w:rPr>
        <w:t xml:space="preserve">Анализ по итогам проведения суммативного оценивания за раздел (далее – СОР) и суммативного оценивания за четверть (далее – СОЧ), который формируется автоматически из автоматизированной цифровой системы (в случае отсутствия цифровой системы – бумажно).</w:t>
      </w:r>
    </w:p>
    <w:p>
      <w:pPr/>
      <w:r>
        <w:rPr/>
        <w:t xml:space="preserve">за I четверть по предмету «Алгебра»</w:t>
      </w:r>
    </w:p>
    <w:p>
      <w:pPr/>
      <w:r>
        <w:rPr/>
        <w:t xml:space="preserve">Класс: 7 «А»</w:t>
      </w:r>
    </w:p>
    <w:p>
      <w:pPr/>
      <w:r>
        <w:rPr/>
        <w:t xml:space="preserve">Количество учащихся: 25</w:t>
      </w:r>
    </w:p>
    <w:p>
      <w:pPr/>
      <w:r>
        <w:rPr/>
        <w:t xml:space="preserve">Педагог: Сейтқали А.</w:t>
      </w:r>
    </w:p>
    <w:p>
      <w:pPr/>
      <w:r>
        <w:rPr/>
        <w:t xml:space="preserve">Цель: определить уровень достижения целей обучения по итогам СОР и СОЧ и спланировать коррекционную работу</w:t>
      </w:r>
    </w:p>
    <w:p>
      <w:pPr/>
      <w:r>
        <w:rPr>
          <w:b w:val="1"/>
          <w:bCs w:val="1"/>
        </w:rPr>
        <w:t xml:space="preserve">Анализ результатов СОР и СОЧ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Предмет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Ученик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Максимальный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Процентное содержание баллов суммативного оценивания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 качества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 успеваемости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низкий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средний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высокий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0-39%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40-84%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85-100%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Количество учеников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СОЧ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92</w:t>
            </w:r>
          </w:p>
        </w:tc>
      </w:tr>
    </w:tbl>
    <w:tbl>
      <w:tblGrid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Достигнутые цели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Цели, вызвавшие затруднения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7.1.2.5 применять свойства степеней для упрощения алгебраических выражений; 7.1.1.1 записывать числа в стандартном виде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7.1.2.4 находить числовое значение степени с целым показателем и представлять заданные числа в виде степени; 7.1.2.7 выполнять арифметические действия над числами, записанными в стандартном виде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7.2.1.3 записывать одночлен в стандартном виде; 7.2.1.7 выполнять сложение и вычитание многочленов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7.2.1.9 выполнять умножение многочлена на многочлен; 7.2.1.12 раскладывать алгебраические выражения на множители вынесением общего множителя за скобки и способом группировки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СОЧ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7.1.2.4 находить числовое значение степени с целым показателем и представлять заданные числа в виде степени; 7.1.2.5 применять свойства степеней для упрощения алгебраических выражений; 7.1.1.1 записывать числа в стандартном виде; 7.2.1.7 выполнять сложение и вычитание многочленов; 7.2.1.9 выполнять умножение многочлена на многочлен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7.1.2.7 выполнять арифметические действия над числами, записанными в стандартном виде; 7.2.1.12 раскладывать алгебраические выражения на множители вынесением общего множителя за скобки и способом группировки; 7.4.2.1 решать задачи, в которых величины выражены очень большими или очень малыми числами</w:t>
            </w:r>
          </w:p>
        </w:tc>
      </w:tr>
    </w:tbl>
    <w:p>
      <w:pPr/>
      <w:r>
        <w:rPr>
          <w:b w:val="1"/>
          <w:bCs w:val="1"/>
        </w:rPr>
        <w:t xml:space="preserve">1.</w:t>
      </w:r>
      <w:r>
        <w:rPr/>
        <w:t xml:space="preserve"> Анализ результатов СОР и СОЧ показал следующий уровень знаний у обучающихся:</w:t>
      </w:r>
    </w:p>
    <w:p>
      <w:pPr/>
      <w:r>
        <w:rPr/>
        <w:t xml:space="preserve">высокий (В): 85-100% — СОР 1: 10 учащихся, СОР 2: 6, СОЧ: 6;</w:t>
      </w:r>
    </w:p>
    <w:p>
      <w:pPr/>
      <w:r>
        <w:rPr/>
        <w:t xml:space="preserve">средний (С): 40-84% — СОР 1: 14 учащихся, СОР 2: 16, СОЧ: 17;</w:t>
      </w:r>
    </w:p>
    <w:p>
      <w:pPr/>
      <w:r>
        <w:rPr/>
        <w:t xml:space="preserve">низкий (Н): 0-39% — СОР 1: 1 учащийся, СОР 2: 3, СОЧ: 2.</w:t>
      </w:r>
    </w:p>
    <w:p>
      <w:pPr/>
      <w:r>
        <w:rPr>
          <w:b w:val="1"/>
          <w:bCs w:val="1"/>
        </w:rPr>
        <w:t xml:space="preserve">2.</w:t>
      </w:r>
      <w:r>
        <w:rPr/>
        <w:t xml:space="preserve"> Перечень затруднений, которые возникли у обучающихся при выполнении заданий:</w:t>
      </w:r>
    </w:p>
    <w:p>
      <w:pPr>
        <w:numPr>
          <w:ilvl w:val="0"/>
          <w:numId w:val="2"/>
        </w:numPr>
      </w:pPr>
      <w:r>
        <w:rPr/>
        <w:t xml:space="preserve">степень с отрицательным показателем: в СОР 1 (задание 3) 9 учащихся записали значение степени как отрицательное число; в СОЧ (задание 1) так ошиблись 3 учащихся;</w:t>
      </w:r>
    </w:p>
    <w:p>
      <w:pPr>
        <w:numPr>
          <w:ilvl w:val="0"/>
          <w:numId w:val="2"/>
        </w:numPr>
      </w:pPr>
      <w:r>
        <w:rPr/>
        <w:t xml:space="preserve">действия с числами в стандартном виде: при делении не вычитают показатели степеней числа 10 и не приводят ответ к стандартному виду — СОР 1, задание 5: 11 учащихся; СОЧ, задание 4: 8 учащихся;</w:t>
      </w:r>
    </w:p>
    <w:p>
      <w:pPr>
        <w:numPr>
          <w:ilvl w:val="0"/>
          <w:numId w:val="2"/>
        </w:numPr>
      </w:pPr>
      <w:r>
        <w:rPr/>
        <w:t xml:space="preserve">умножение многочлена на многочлен: пропускают одно из произведений, ошибаются в знаке при умножении на отрицательный член — СОР 2, задание 4: 10 учащихся; в СОЧ (задание 6) — 4 учащихся;</w:t>
      </w:r>
    </w:p>
    <w:p>
      <w:pPr>
        <w:numPr>
          <w:ilvl w:val="0"/>
          <w:numId w:val="2"/>
        </w:numPr>
      </w:pPr>
      <w:r>
        <w:rPr/>
        <w:t xml:space="preserve">разложение на множители способом группировки: составляют группы без общего множителя, при вынесении «минуса» за скобки не меняют знаки — СОР 2, задание 5: 12 учащихся; СОЧ, задание 7: 10 учащихся;</w:t>
      </w:r>
    </w:p>
    <w:p>
      <w:pPr>
        <w:numPr>
          <w:ilvl w:val="0"/>
          <w:numId w:val="2"/>
        </w:numPr>
      </w:pPr>
      <w:r>
        <w:rPr/>
        <w:t xml:space="preserve">задача с очень большими величинами (СОЧ, задание 8): перед записью ответа в стандартном виде не переводят километры в метры — 9 учащихся.</w:t>
      </w:r>
    </w:p>
    <w:p>
      <w:pPr/>
      <w:r>
        <w:rPr>
          <w:b w:val="1"/>
          <w:bCs w:val="1"/>
        </w:rPr>
        <w:t xml:space="preserve">3.</w:t>
      </w:r>
      <w:r>
        <w:rPr/>
        <w:t xml:space="preserve"> Причины указанных выше затруднений у обучающихся при выполнении заданий:</w:t>
      </w:r>
    </w:p>
    <w:p>
      <w:pPr>
        <w:numPr>
          <w:ilvl w:val="0"/>
          <w:numId w:val="3"/>
        </w:numPr>
      </w:pPr>
      <w:r>
        <w:rPr/>
        <w:t xml:space="preserve">показатель степени путают со знаком числа: определение степени с отрицательным показателем отрабатывали на двух уроках, устных упражнений на него было мало;</w:t>
      </w:r>
    </w:p>
    <w:p>
      <w:pPr>
        <w:numPr>
          <w:ilvl w:val="0"/>
          <w:numId w:val="3"/>
        </w:numPr>
      </w:pPr>
      <w:r>
        <w:rPr/>
        <w:t xml:space="preserve">не закреплено правило стандартного вида: первый множитель не меньше 1 и меньше 10; действия со степенями числа 10 с отрицательными показателями выполняют без опоры на свойства степеней;</w:t>
      </w:r>
    </w:p>
    <w:p>
      <w:pPr>
        <w:numPr>
          <w:ilvl w:val="0"/>
          <w:numId w:val="3"/>
        </w:numPr>
      </w:pPr>
      <w:r>
        <w:rPr/>
        <w:t xml:space="preserve">при умножении многочленов не проверяют число произведений: у двух двучленов их должно быть четыре; в знаке ошибаются в основном те, кто путается в действиях с рациональными числами (тема 6 класса);</w:t>
      </w:r>
    </w:p>
    <w:p>
      <w:pPr>
        <w:numPr>
          <w:ilvl w:val="0"/>
          <w:numId w:val="3"/>
        </w:numPr>
      </w:pPr>
      <w:r>
        <w:rPr/>
        <w:t xml:space="preserve">на способ группировки пришёлся один урок, задания с вынесением «минуса» за скобки после группировки на уроках почти не решали;</w:t>
      </w:r>
    </w:p>
    <w:p>
      <w:pPr>
        <w:numPr>
          <w:ilvl w:val="0"/>
          <w:numId w:val="3"/>
        </w:numPr>
      </w:pPr>
      <w:r>
        <w:rPr/>
        <w:t xml:space="preserve">в задаче учащиеся сразу переходят к вычислениям и не выписывают единицы измерения;</w:t>
      </w:r>
    </w:p>
    <w:p>
      <w:pPr>
        <w:numPr>
          <w:ilvl w:val="0"/>
          <w:numId w:val="3"/>
        </w:numPr>
      </w:pPr>
      <w:r>
        <w:rPr/>
        <w:t xml:space="preserve">ученик 7 пропустил по болезни 6 уроков алгебры в сентябре, ученик 19 — 5 уроков в октябре; у обоих низкий уровень по СОЧ.</w:t>
      </w:r>
    </w:p>
    <w:p>
      <w:pPr/>
      <w:r>
        <w:rPr>
          <w:b w:val="1"/>
          <w:bCs w:val="1"/>
        </w:rPr>
        <w:t xml:space="preserve">4.</w:t>
      </w:r>
      <w:r>
        <w:rPr/>
        <w:t xml:space="preserve"> Планируемая работа по итогам анализа результатов СОР и СОЧ (при необходимости с указанием фамилии, имени, отчества (при его наличии) обучающихся).</w:t>
      </w:r>
    </w:p>
    <w:p>
      <w:pPr>
        <w:numPr>
          <w:ilvl w:val="0"/>
          <w:numId w:val="4"/>
        </w:numPr>
      </w:pPr>
      <w:r>
        <w:rPr/>
        <w:t xml:space="preserve">со 2 по 13 ноября 2026 года — в начале каждого урока 5 минут устной работы: степень с отрицательным показателем, действия с числами в стандартном виде, перевод единиц измерения;</w:t>
      </w:r>
    </w:p>
    <w:p>
      <w:pPr>
        <w:numPr>
          <w:ilvl w:val="0"/>
          <w:numId w:val="4"/>
        </w:numPr>
      </w:pPr>
      <w:r>
        <w:rPr/>
        <w:t xml:space="preserve">ученик 7 и ученик 19 (низкий уровень по СОЧ), ученик 23 (низкий уровень по СОР 2) — консультации по средам после уроков в ноябре, карточки с пошаговым образцом умножения многочленов и разложения на множители способом группировки; повторная самостоятельная работа по целям 7.2.1.9 и 7.2.1.12 — до 27 ноября 2026 года;</w:t>
      </w:r>
    </w:p>
    <w:p>
      <w:pPr>
        <w:numPr>
          <w:ilvl w:val="0"/>
          <w:numId w:val="4"/>
        </w:numPr>
      </w:pPr>
      <w:r>
        <w:rPr/>
        <w:t xml:space="preserve">учащиеся со средним уровнем — разбор ошибок заданий 4, 7 и 8 СОЧ в парах, самопроверка по образцу решения;</w:t>
      </w:r>
    </w:p>
    <w:p>
      <w:pPr>
        <w:numPr>
          <w:ilvl w:val="0"/>
          <w:numId w:val="4"/>
        </w:numPr>
      </w:pPr>
      <w:r>
        <w:rPr/>
        <w:t xml:space="preserve">учащиеся с высоким уровнем — задания повышенной сложности на разложение многочленов на множители и задачи с величинами в стандартном виде;</w:t>
      </w:r>
    </w:p>
    <w:p>
      <w:pPr>
        <w:numPr>
          <w:ilvl w:val="0"/>
          <w:numId w:val="4"/>
        </w:numPr>
      </w:pPr>
      <w:r>
        <w:rPr/>
        <w:t xml:space="preserve">цели 7.1.2.7, 7.2.1.12 и 7.4.2.1 — в формативное оценивание ноября: раз в неделю самостоятельная работа на 5–7 минут; перед разделом «Формулы сокращённого умножения» (III четверть) — повторение умножения многочленов.</w:t>
      </w:r>
    </w:p>
    <w:p>
      <w:pPr/>
      <w:r>
        <w:rPr/>
        <w:t xml:space="preserve">Дата: 27.10.2026</w:t>
      </w:r>
    </w:p>
    <w:p>
      <w:pPr/>
      <w:r>
        <w:rPr/>
        <w:t xml:space="preserve">Фамилия, имя, отчество (при его наличии) педагога: Сейтқали А.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Пояснения к образцу</w:t>
      </w:r>
    </w:p>
    <w:p>
      <w:pPr/>
      <w:r>
        <w:rPr/>
        <w:t xml:space="preserve">В форму пояснения не входят.</w:t>
      </w:r>
    </w:p>
    <w:p>
      <w:pPr/>
      <w:r>
        <w:rPr>
          <w:b w:val="1"/>
          <w:bCs w:val="1"/>
        </w:rPr>
        <w:t xml:space="preserve">Разделы и цели обучения.</w:t>
      </w:r>
      <w:r>
        <w:rPr/>
        <w:t xml:space="preserve"> Взяты из долгосрочного плана Типовой учебной программы по предмету «Алгебра» для 7–9 классов (приложение 53 к приказу Министра просвещения РК от 16 сентября 2022 года № 399). В I четверти 7 класса изучают разделы «Степень с целым показателем» и «Многочлены»: СОР 1 — по первому, СОР 2 — по второму, СОЧ — по обоим. Математика в 7 классе разделена на два предмета, «Алгебра» и «Геометрия», поэтому образец составлен по алгебре.</w:t>
      </w:r>
    </w:p>
    <w:p>
      <w:pPr/>
      <w:r>
        <w:rPr>
          <w:b w:val="1"/>
          <w:bCs w:val="1"/>
        </w:rPr>
        <w:t xml:space="preserve">Уровни.</w:t>
      </w:r>
      <w:r>
        <w:rPr/>
        <w:t xml:space="preserve"> Границы — только из формы. Для каждой работы они переведены в баллы: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Работа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Максимальный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Низкий (0-39%)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Средний (40-84%)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Высокий (85-100%)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От 65%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0–4 балла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5–10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11–12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 8 баллов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СОР 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0–5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6–12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13–15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 10 баллов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СОЧ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0–9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10–21 балл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22–25 баллов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 17 баллов</w:t>
            </w:r>
          </w:p>
        </w:tc>
      </w:tr>
    </w:tbl>
    <w:p>
      <w:pPr/>
      <w:r>
        <w:rPr>
          <w:b w:val="1"/>
          <w:bCs w:val="1"/>
        </w:rPr>
        <w:t xml:space="preserve">Графа «Ученик».</w:t>
      </w:r>
      <w:r>
        <w:rPr/>
        <w:t xml:space="preserve"> Форма её не поясняет. В образце в ней — число учащихся, писавших работу. Сумма по уровням с ним совпадает: 1 + 14 + 10 = 25, 3 + 16 + 6 = 25, 2 + 17 + 6 = 25.</w:t>
      </w:r>
    </w:p>
    <w:p>
      <w:pPr/>
      <w:r>
        <w:rPr>
          <w:b w:val="1"/>
          <w:bCs w:val="1"/>
        </w:rPr>
        <w:t xml:space="preserve">% качества и % успеваемости.</w:t>
      </w:r>
      <w:r>
        <w:rPr/>
        <w:t xml:space="preserve"> Формул приказ № 130 не даёт. В образце они посчитаны по шкале перевода из приложения 1 к Типовым правилам текущего контроля успеваемости (приказ № 125): 0–39% — «2», 40–64% — «3», 65–84% — «4», 85–100% — «5». Успеваемость — доля учащихся с результатом от 40%, качество — от 65%. Это рекомендация, а не требование приказа: если в школе принят свой порядок, считайте по нему.</w:t>
      </w:r>
    </w:p>
    <w:p>
      <w:pPr>
        <w:numPr>
          <w:ilvl w:val="0"/>
          <w:numId w:val="5"/>
        </w:numPr>
      </w:pPr>
      <w:r>
        <w:rPr/>
        <w:t xml:space="preserve">СОР 1: от 40% набрали 24 учащихся из 25 — успеваемость 96%; от 65% — 18 (10 с высоким уровнем и 8 со средним) — качество 72%.</w:t>
      </w:r>
    </w:p>
    <w:p>
      <w:pPr>
        <w:numPr>
          <w:ilvl w:val="0"/>
          <w:numId w:val="5"/>
        </w:numPr>
      </w:pPr>
      <w:r>
        <w:rPr/>
        <w:t xml:space="preserve">СОР 2: от 40% — 22 учащихся, успеваемость 88%; от 65% — 13 (6 + 7), качество 52%.</w:t>
      </w:r>
    </w:p>
    <w:p>
      <w:pPr>
        <w:numPr>
          <w:ilvl w:val="0"/>
          <w:numId w:val="5"/>
        </w:numPr>
      </w:pPr>
      <w:r>
        <w:rPr/>
        <w:t xml:space="preserve">СОЧ: от 40% — 23 учащихся, успеваемость 92%; от 65% — 14 (6 + 8), качество 56%.</w:t>
      </w:r>
    </w:p>
    <w:p>
      <w:pPr/>
      <w:r>
        <w:rPr/>
        <w:t xml:space="preserve">Источник формы: приложение 4 к приказу Министра образования и науки Республики Казахстан от 6 апреля 2020 года № 130; наименование формы — в редакции приказа исполняющего обязанности Министра просвещения Республики Казахстан от 15 июля 2026 года № 194-НҚ.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Образец. Данные условные. Форма — приложение 4 к приказу № 130.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7A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46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886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7E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Анализ результатов СОР и СОЧ — образец заполнения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