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jc w:val="center"/>
      </w:pPr>
      <w:r>
        <w:rPr>
          <w:sz w:val="28"/>
          <w:szCs w:val="28"/>
          <w:b w:val="1"/>
          <w:bCs w:val="1"/>
        </w:rPr>
        <w:t xml:space="preserve">Лист наблюдения урока (занятия, мероприятия) педагога организации технического и профессионального, послесреднего образования</w:t>
      </w:r>
    </w:p>
    <w:tbl>
      <w:tblGrid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ФИО (при его наличии) педагога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ФИО (при его наличии) наблюдателя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должность, квалификационная категория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должность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Предмет/дисциплина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организация образования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дата наблюдения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класс (группа, индивидуальное занятие)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 цели в соответствии с типовой учебной программой цикла или модуля общеобразовательных дисциплин для организаций технического и профессионального, послесреднего образования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тема, цели предмета/дисциплины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Критерии оценивания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Уровни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Планирование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Цели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целям обучения (ожидаемым результатам)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конкретны и достижимы всеми обучающимися (воспитанниками)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урок/занятие проводится в назначенное время, регламент соблюдается. Участники имеют возможность активно участвовать (высказываться, задавать вопросы).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Методы обучения (воспитания) и ресурсы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цели и ожидаемым результатам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возрастным (индивидуальным) особенностям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образовательным потребностям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1.3.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Методы, инструменты оценивания (задания)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цели и ожидаемым результатам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соответствуют возрастным (индивидуальным) особенностям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планируется вовлечение обучающихся в процесс само- и (или) взаимооценивания (совместный процесс оценивания с педагогом для обучающихся, не требующих выполнения ГОСО)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Преподавание (организация, проведение)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Предоставление материала урока (занятия, мероприятия) с учетом развития функциональной грамотности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отражается последовательное и взаимосвязанное владение терминами и понятиями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применяются задания, направленные на развитие навыков поиска, извлечения и интерпретации информации из различных источников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вовлекаются к определению способов практического применения материала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цифровых образовательных ресурсов и дополнительных источников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используются ЦОР (при наличии) с учетом индивидуальных потребностей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методов обучения (воспитания), заданий, ресурсов, способов дифференциации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методы обучения способствуют взаимодействию обучающихся (воспитанников) (или "педагог-обучающийся (воспитанник)")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учитываются образовательные потребности и индивидуальные особенности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дифференциация заданий и ресурсов соответствует образовательным потребностям (в том числе предоставляются дополнительные инструкции для обучающихся (воспитанников) с низкими результатами обучения)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использует приемы активизации познавательного интереса обучающихся к теме на всех этапах урока (занятия, мероприятия) (смена видов деятельности, эмоциональность, зрительный контакт, обращение по имени)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Структура урока (занятия, мероприятия), рациональное использование времени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структура урока (занятия, мероприятия), при этом педагог гибко реагирует на необходимость изменений в соответствии с потребностями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рационально распределяется время (выдерживается тайм-менеджмент)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обеспечивается вовлеченность всех обучающихся (воспитанников) в урок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баланс грамотной речи (альтернативной коммуникации) педагога и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2.5.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Организация взаимодействия обучающихся (воспитанников)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баланс (рациональность) в применении разных форм взаимодействия (распределяются роли при групповой работе) с учетом индивидуальных особенностей и потребностей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активно участвуют в обсуждениях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2.6.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Реализация ценностей единой воспитательной программы "Адал азамат"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 содержании урока отражены отдельные элементы ценностей единой воспитательной программы "Адал азамат"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связывают учебу с будущей профессией. обучающимися (воспитанники) проявляют критическое мышление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проявляют осознанную самодисциплину и экологическую ответственность, поддерживая уважительную среду без конфликтов. В командной работе они эффективно сотрудничают, применяя навыки медиации для конструктивного решения споров и разделяя солидарную ответственность за результат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соблюдается принцип "Еңбегі адал" с обеспечением академической честности при выполнении заданий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обучающиеся (воспитанники) проявляют гражданскую зрелость, уважая законы, государственные символы и активно применяя государственный язык. Открыто обсуждаются значимые темы, воспринимая преподавателя как авторитетного наставника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Оценивание (мониторинг)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3.1.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Применение методов, инструментов оценивания (заданий)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вовлекаются обучающиеся (воспитанники) в постановку целей и определение ожидаемых результатов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оценивается прогресс обучающихся (воспитанников)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методы, инструменты оценивания (задания) способствуют достижению целей и ожидаемых результатов урока (занятия, мероприятия) всеми обучающимися (воспитанниками)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предоставляется своевременная обратная связь, предоставляются рекомендации для развития навыков (с использованием инструментов оценивания при необходимости)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предоставляет возможности для само- и (или) взаимооценивания (совместный процесс оценивания с педагогом для обучающихся, не требующих выполнения ГОСО) на всех этапах урока (занятия, мероприятия)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4.1.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Рефлексия по уроку (занятию, мероприятию)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проводится оценивание урока (занятия, мероприятия) на основе достижения обучающимися (воспитанниками) целей (ожидаемых результатов)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>
                <w:b w:val="1"/>
                <w:bCs w:val="1"/>
              </w:rPr>
              <w:t xml:space="preserve">4.2.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развивается применение полученных знаний на практике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всего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итого (max 111)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tbl>
      <w:tblGrid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>
          <w:tblHeader w:val="1"/>
        </w:trPr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shd w:val="clear" w:fill="EFF4F1"/>
            <w:noWrap/>
          </w:tcPr>
          <w:p>
            <w:pPr/>
            <w:r>
              <w:rPr>
                <w:b w:val="1"/>
                <w:bCs w:val="1"/>
                <w:shd w:val="clear" w:fill="EFF4F1"/>
              </w:rPr>
              <w:t xml:space="preserve">рекомендации</w:t>
            </w:r>
          </w:p>
        </w:tc>
      </w:tr>
      <w:tr>
        <w:trPr/>
        <w:tc>
          <w:tcPr>
            <w:tcW w:w="5000" w:type="pct"/>
            <w:tcMar>
              <w:top w:w="45" w:type="dxa"/>
              <w:start w:w="45" w:type="dxa"/>
              <w:bottom w:w="45" w:type="dxa"/>
              <w:end w:w="45" w:type="dxa"/>
            </w:tcMar>
            <w:vAlign w:val="top"/>
            <w:tcBorders>
              <w:top w:val="single" w:sz="7" w:color="000000"/>
              <w:left w:val="single" w:sz="7" w:color="000000"/>
              <w:right w:val="single" w:sz="7" w:color="000000"/>
              <w:bottom w:val="single" w:sz="7" w:color="000000"/>
            </w:tcBorders>
            <w:noWrap/>
          </w:tcPr>
          <w:p>
            <w:pPr/>
            <w:r>
              <w:rPr/>
              <w:t xml:space="preserve"> </w:t>
            </w:r>
          </w:p>
        </w:tc>
      </w:tr>
    </w:tbl>
    <w:p>
      <w:pPr/>
      <w:r>
        <w:rPr/>
        <w:t xml:space="preserve">"Ознакомлен"</w:t>
      </w:r>
    </w:p>
    <w:p>
      <w:pPr/>
      <w:r>
        <w:rPr/>
        <w:t xml:space="preserve">Подпись наблюдателя ____________ фамилия, имя, отчество (при наличии) ____________</w:t>
      </w:r>
    </w:p>
    <w:p>
      <w:pPr/>
      <w:r>
        <w:rPr/>
        <w:t xml:space="preserve">Подпись педагога ____________ фамилия, имя, отчество (при наличии) ____________</w:t>
      </w:r>
    </w:p>
    <w:sectPr>
      <w:footerReference w:type="default" r:id="rId7"/>
      <w:pgSz w:orient="landscape" w:w="16837.79527559055" w:h="11905.511811023622"/>
      <w:pgMar w:top="850" w:right="850" w:bottom="85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Times New Roman" w:hAnsi="Times New Roman" w:eastAsia="Times New Roman" w:cs="Times New Roman"/>
        <w:color w:val="8A8A8A"/>
        <w:sz w:val="18"/>
        <w:szCs w:val="18"/>
      </w:rPr>
      <w:t xml:space="preserve">Бланк по форме приложения 5 к Порядку пилотного проекта по аттестации педагогов (приказ № 159-НҚ). telly.kz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spacing w:after="80" w:line="264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Telly</dc:creator>
  <dc:title>Лист наблюдения урока педагога организации ТиППО — бланк</dc:title>
  <dc:description/>
  <dc:subject/>
  <cp:keywords/>
  <cp:category/>
  <cp:lastModifiedBy>Telly</cp:lastModifiedBy>
  <dcterms:created xsi:type="dcterms:W3CDTF">2026-10-03T07:03:08+00:00</dcterms:created>
  <dcterms:modified xsi:type="dcterms:W3CDTF">2026-10-03T07:03:08+00:00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